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7E" w:rsidRPr="007D6008" w:rsidRDefault="00BB3600" w:rsidP="0055537E">
      <w:pPr>
        <w:rPr>
          <w:rFonts w:ascii="Arial" w:hAnsi="Arial"/>
        </w:rPr>
      </w:pPr>
      <w:r>
        <w:t xml:space="preserve"> </w:t>
      </w:r>
      <w:r w:rsidR="0055537E">
        <w:rPr>
          <w:noProof/>
          <w:lang w:eastAsia="en-GB"/>
        </w:rPr>
        <w:drawing>
          <wp:inline distT="0" distB="0" distL="0" distR="0" wp14:anchorId="03A14451" wp14:editId="5CC67865">
            <wp:extent cx="5181600" cy="1869362"/>
            <wp:effectExtent l="0" t="0" r="0" b="0"/>
            <wp:docPr id="1" name="Picture 1" descr="https://www.qub.ac.uk/home/brand/file-store/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qub.ac.uk/home/brand/file-store/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637" cy="187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7E" w:rsidRPr="007D6008" w:rsidRDefault="0055537E" w:rsidP="0055537E">
      <w:pPr>
        <w:jc w:val="center"/>
        <w:rPr>
          <w:rFonts w:cs="Arial"/>
          <w:b/>
        </w:rPr>
      </w:pPr>
    </w:p>
    <w:p w:rsidR="0055537E" w:rsidRPr="007D6008" w:rsidRDefault="0055537E" w:rsidP="0055537E">
      <w:pPr>
        <w:rPr>
          <w:rFonts w:cs="Arial"/>
          <w:b/>
        </w:rPr>
      </w:pPr>
    </w:p>
    <w:p w:rsidR="0055537E" w:rsidRPr="007D6008" w:rsidRDefault="0055537E" w:rsidP="0055537E">
      <w:pPr>
        <w:jc w:val="center"/>
        <w:rPr>
          <w:rFonts w:cs="Arial"/>
          <w:bCs/>
          <w:sz w:val="60"/>
          <w:szCs w:val="60"/>
        </w:rPr>
      </w:pPr>
      <w:r w:rsidRPr="007D6008">
        <w:rPr>
          <w:rFonts w:cs="Arial"/>
          <w:bCs/>
          <w:sz w:val="60"/>
          <w:szCs w:val="60"/>
        </w:rPr>
        <w:t>School of Medicine, Dentistry and Biomedical Sciences</w:t>
      </w:r>
    </w:p>
    <w:p w:rsidR="0055537E" w:rsidRPr="007D6008" w:rsidRDefault="0055537E" w:rsidP="0055537E">
      <w:pPr>
        <w:jc w:val="center"/>
        <w:rPr>
          <w:rFonts w:cs="Arial"/>
          <w:bCs/>
          <w:sz w:val="40"/>
          <w:szCs w:val="40"/>
        </w:rPr>
      </w:pPr>
    </w:p>
    <w:p w:rsidR="0055537E" w:rsidRPr="007D6008" w:rsidRDefault="0055537E" w:rsidP="0055537E">
      <w:pPr>
        <w:jc w:val="center"/>
        <w:rPr>
          <w:rFonts w:cs="Arial"/>
          <w:bCs/>
          <w:sz w:val="60"/>
          <w:szCs w:val="60"/>
        </w:rPr>
      </w:pPr>
      <w:r w:rsidRPr="007D6008">
        <w:rPr>
          <w:rFonts w:cs="Arial"/>
          <w:bCs/>
          <w:sz w:val="60"/>
          <w:szCs w:val="60"/>
        </w:rPr>
        <w:t>Centre for Medical Education</w:t>
      </w:r>
    </w:p>
    <w:p w:rsidR="0055537E" w:rsidRPr="007D6008" w:rsidRDefault="0055537E" w:rsidP="0055537E">
      <w:pPr>
        <w:rPr>
          <w:rFonts w:cs="Arial"/>
          <w:b/>
          <w:sz w:val="40"/>
          <w:szCs w:val="40"/>
        </w:rPr>
      </w:pPr>
    </w:p>
    <w:p w:rsidR="0055537E" w:rsidRDefault="0055537E" w:rsidP="0055537E">
      <w:pPr>
        <w:jc w:val="center"/>
        <w:rPr>
          <w:rFonts w:cs="Arial"/>
          <w:bCs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96883191"/>
      <w:r w:rsidRPr="007D6008">
        <w:rPr>
          <w:rFonts w:cs="Arial"/>
          <w:bCs/>
          <w:noProof/>
          <w:color w:val="800000"/>
          <w:sz w:val="60"/>
          <w:szCs w:val="6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45059189" wp14:editId="01ACFC41">
            <wp:simplePos x="0" y="0"/>
            <wp:positionH relativeFrom="margin">
              <wp:posOffset>539115</wp:posOffset>
            </wp:positionH>
            <wp:positionV relativeFrom="margin">
              <wp:posOffset>5909310</wp:posOffset>
            </wp:positionV>
            <wp:extent cx="4800600" cy="3152140"/>
            <wp:effectExtent l="0" t="0" r="0" b="0"/>
            <wp:wrapNone/>
            <wp:docPr id="2" name="Picture 2" descr="steth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steth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196883192"/>
      <w:bookmarkEnd w:id="0"/>
      <w:r>
        <w:rPr>
          <w:rFonts w:cs="Arial"/>
          <w:bCs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Remote GP Consultations and Patient Interviews </w:t>
      </w:r>
    </w:p>
    <w:p w:rsidR="0055537E" w:rsidRPr="007D6008" w:rsidRDefault="0055537E" w:rsidP="0055537E">
      <w:pPr>
        <w:jc w:val="center"/>
        <w:rPr>
          <w:rFonts w:cs="Arial"/>
          <w:b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bCs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Code of Conduct</w:t>
      </w:r>
      <w:bookmarkEnd w:id="1"/>
    </w:p>
    <w:p w:rsidR="0055537E" w:rsidRDefault="0055537E"/>
    <w:p w:rsidR="0055537E" w:rsidRDefault="0055537E"/>
    <w:p w:rsidR="0055537E" w:rsidRDefault="0055537E"/>
    <w:p w:rsidR="0055537E" w:rsidRDefault="0055537E"/>
    <w:p w:rsidR="0055537E" w:rsidRDefault="0055537E"/>
    <w:p w:rsidR="001B35D0" w:rsidRPr="0055537E" w:rsidRDefault="001B35D0">
      <w:p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lastRenderedPageBreak/>
        <w:t>As a QUB medical student, you may be asked t</w:t>
      </w:r>
      <w:r w:rsidR="00BB3600" w:rsidRPr="0055537E">
        <w:rPr>
          <w:rFonts w:ascii="Arial" w:hAnsi="Arial" w:cs="Arial"/>
          <w:sz w:val="24"/>
          <w:szCs w:val="24"/>
        </w:rPr>
        <w:t xml:space="preserve">o participate in </w:t>
      </w:r>
      <w:r w:rsidRPr="0055537E">
        <w:rPr>
          <w:rFonts w:ascii="Arial" w:hAnsi="Arial" w:cs="Arial"/>
          <w:sz w:val="24"/>
          <w:szCs w:val="24"/>
        </w:rPr>
        <w:t xml:space="preserve">a </w:t>
      </w:r>
      <w:r w:rsidR="00BB3600" w:rsidRPr="0055537E">
        <w:rPr>
          <w:rFonts w:ascii="Arial" w:hAnsi="Arial" w:cs="Arial"/>
          <w:sz w:val="24"/>
          <w:szCs w:val="24"/>
        </w:rPr>
        <w:t>su</w:t>
      </w:r>
      <w:r w:rsidRPr="0055537E">
        <w:rPr>
          <w:rFonts w:ascii="Arial" w:hAnsi="Arial" w:cs="Arial"/>
          <w:sz w:val="24"/>
          <w:szCs w:val="24"/>
        </w:rPr>
        <w:t>pervised remote GP consultation during a GP placement. You may also be asked to interview a patient or family unsupervised.</w:t>
      </w:r>
    </w:p>
    <w:p w:rsidR="00BB3600" w:rsidRPr="0055537E" w:rsidRDefault="001B35D0">
      <w:p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When speaking to a patient or family remotely y</w:t>
      </w:r>
      <w:r w:rsidR="00BB3600" w:rsidRPr="0055537E">
        <w:rPr>
          <w:rFonts w:ascii="Arial" w:hAnsi="Arial" w:cs="Arial"/>
          <w:sz w:val="24"/>
          <w:szCs w:val="24"/>
        </w:rPr>
        <w:t xml:space="preserve">ou are expected to: </w:t>
      </w:r>
    </w:p>
    <w:p w:rsidR="00BB3600" w:rsidRPr="0055537E" w:rsidRDefault="00BB3600">
      <w:p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Adhere to</w:t>
      </w:r>
      <w:r w:rsidR="00653C6C" w:rsidRPr="0055537E">
        <w:rPr>
          <w:rFonts w:ascii="Arial" w:hAnsi="Arial" w:cs="Arial"/>
          <w:sz w:val="24"/>
          <w:szCs w:val="24"/>
        </w:rPr>
        <w:t xml:space="preserve"> the Queen’s University Belfast, Code of Practice for medical students in hospitals and other clinical environments: </w:t>
      </w:r>
      <w:hyperlink r:id="rId9" w:history="1">
        <w:r w:rsidR="00653C6C" w:rsidRPr="0055537E">
          <w:rPr>
            <w:rStyle w:val="Hyperlink"/>
            <w:rFonts w:ascii="Arial" w:hAnsi="Arial" w:cs="Arial"/>
            <w:sz w:val="24"/>
            <w:szCs w:val="24"/>
          </w:rPr>
          <w:t>Undergraduate medicine handbook</w:t>
        </w:r>
      </w:hyperlink>
      <w:r w:rsidR="00653C6C" w:rsidRPr="0055537E">
        <w:rPr>
          <w:rFonts w:ascii="Arial" w:hAnsi="Arial" w:cs="Arial"/>
          <w:sz w:val="24"/>
          <w:szCs w:val="24"/>
        </w:rPr>
        <w:t xml:space="preserve"> (Page 20).</w:t>
      </w:r>
    </w:p>
    <w:p w:rsidR="00BB3600" w:rsidRPr="0055537E" w:rsidRDefault="00BB3600">
      <w:p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Furthermore, you are expected to: </w:t>
      </w:r>
    </w:p>
    <w:p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Follow joining instructions from your GP </w:t>
      </w:r>
      <w:r w:rsidR="001B35D0" w:rsidRPr="0055537E">
        <w:rPr>
          <w:rFonts w:ascii="Arial" w:hAnsi="Arial" w:cs="Arial"/>
          <w:sz w:val="24"/>
          <w:szCs w:val="24"/>
        </w:rPr>
        <w:t xml:space="preserve">practice </w:t>
      </w:r>
      <w:r w:rsidRPr="0055537E">
        <w:rPr>
          <w:rFonts w:ascii="Arial" w:hAnsi="Arial" w:cs="Arial"/>
          <w:sz w:val="24"/>
          <w:szCs w:val="24"/>
        </w:rPr>
        <w:t>tutor</w:t>
      </w:r>
      <w:r w:rsidR="00653C6C" w:rsidRPr="0055537E">
        <w:rPr>
          <w:rFonts w:ascii="Arial" w:hAnsi="Arial" w:cs="Arial"/>
          <w:sz w:val="24"/>
          <w:szCs w:val="24"/>
        </w:rPr>
        <w:t xml:space="preserve"> or QUB tutor</w:t>
      </w:r>
      <w:r w:rsidRPr="0055537E">
        <w:rPr>
          <w:rFonts w:ascii="Arial" w:hAnsi="Arial" w:cs="Arial"/>
          <w:sz w:val="24"/>
          <w:szCs w:val="24"/>
        </w:rPr>
        <w:t>. This may include supplying a mobile phone number in addition to your emai</w:t>
      </w:r>
      <w:r w:rsidR="00653C6C" w:rsidRPr="0055537E">
        <w:rPr>
          <w:rFonts w:ascii="Arial" w:hAnsi="Arial" w:cs="Arial"/>
          <w:sz w:val="24"/>
          <w:szCs w:val="24"/>
        </w:rPr>
        <w:t>l address so they can contact you and send details to enable you to connect</w:t>
      </w:r>
      <w:r w:rsidRPr="0055537E">
        <w:rPr>
          <w:rFonts w:ascii="Arial" w:hAnsi="Arial" w:cs="Arial"/>
          <w:sz w:val="24"/>
          <w:szCs w:val="24"/>
        </w:rPr>
        <w:t xml:space="preserve">. You should only contact the patient using the methods agreed by the supervising GP. Under no circumstances should you use any unapproved apps or software to contact the patient. </w:t>
      </w:r>
    </w:p>
    <w:p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Ensure that you are alone in a room where you can remain undisturbed during the consultation. To ensure patient confidentiality, it is important that no-one is able to overhear the conversation in an adjoining room or outside. </w:t>
      </w:r>
    </w:p>
    <w:p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Ensure any device you are using has all available security settings activated. Close any unnecessary software / apps that are running in the background. </w:t>
      </w:r>
    </w:p>
    <w:p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Ensure any notes taken during the consultation are anonymised and discarded appropriately </w:t>
      </w:r>
    </w:p>
    <w:p w:rsidR="00BB3600" w:rsidRPr="0055537E" w:rsidRDefault="00653C6C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Delete a</w:t>
      </w:r>
      <w:r w:rsidR="00BB3600" w:rsidRPr="0055537E">
        <w:rPr>
          <w:rFonts w:ascii="Arial" w:hAnsi="Arial" w:cs="Arial"/>
          <w:sz w:val="24"/>
          <w:szCs w:val="24"/>
        </w:rPr>
        <w:t xml:space="preserve">ny patient data such as phone numbers or email addresses are disposed of upon completion of the consultation. </w:t>
      </w:r>
    </w:p>
    <w:p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Not make any recording (audio or visual) of the consultation. </w:t>
      </w:r>
    </w:p>
    <w:p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Always appear and sound professional. This includes your background if participating in a video consultation as well as complying with the medical school’s dress code. </w:t>
      </w:r>
    </w:p>
    <w:p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Explain your role as a medical student and confirm the patient’s consent to participate in the remote consultation.</w:t>
      </w:r>
    </w:p>
    <w:p w:rsidR="00653C6C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Mute your microphone when only observing the consultation and if you are observing a video consultation keep your camera turned on. </w:t>
      </w:r>
    </w:p>
    <w:p w:rsidR="00653C6C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Refrain from trying to examine any patient during a video consultation without the Supervising GP present. </w:t>
      </w:r>
    </w:p>
    <w:p w:rsidR="00C8477C" w:rsidRPr="0055537E" w:rsidRDefault="00BB3600">
      <w:p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Failure to adhere to these rules will likely result in exclusion from further supervised remote GP c</w:t>
      </w:r>
      <w:r w:rsidR="00653C6C" w:rsidRPr="0055537E">
        <w:rPr>
          <w:rFonts w:ascii="Arial" w:hAnsi="Arial" w:cs="Arial"/>
          <w:sz w:val="24"/>
          <w:szCs w:val="24"/>
        </w:rPr>
        <w:t>onsultations and may result in Fitness to P</w:t>
      </w:r>
      <w:r w:rsidRPr="0055537E">
        <w:rPr>
          <w:rFonts w:ascii="Arial" w:hAnsi="Arial" w:cs="Arial"/>
          <w:sz w:val="24"/>
          <w:szCs w:val="24"/>
        </w:rPr>
        <w:t>ractice proceedings.</w:t>
      </w:r>
    </w:p>
    <w:p w:rsidR="00BB3600" w:rsidRPr="0055537E" w:rsidRDefault="00BB3600">
      <w:pPr>
        <w:rPr>
          <w:rFonts w:ascii="Arial" w:hAnsi="Arial" w:cs="Arial"/>
          <w:sz w:val="24"/>
          <w:szCs w:val="24"/>
        </w:rPr>
      </w:pPr>
    </w:p>
    <w:p w:rsidR="00BB3600" w:rsidRPr="0055537E" w:rsidRDefault="00653C6C">
      <w:p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31</w:t>
      </w:r>
      <w:r w:rsidRPr="0055537E">
        <w:rPr>
          <w:rFonts w:ascii="Arial" w:hAnsi="Arial" w:cs="Arial"/>
          <w:sz w:val="24"/>
          <w:szCs w:val="24"/>
          <w:vertAlign w:val="superscript"/>
        </w:rPr>
        <w:t>st</w:t>
      </w:r>
      <w:r w:rsidRPr="0055537E">
        <w:rPr>
          <w:rFonts w:ascii="Arial" w:hAnsi="Arial" w:cs="Arial"/>
          <w:sz w:val="24"/>
          <w:szCs w:val="24"/>
        </w:rPr>
        <w:t xml:space="preserve"> August 2021</w:t>
      </w:r>
      <w:bookmarkStart w:id="2" w:name="_GoBack"/>
      <w:bookmarkEnd w:id="2"/>
    </w:p>
    <w:p w:rsidR="00653C6C" w:rsidRPr="0055537E" w:rsidRDefault="00653C6C">
      <w:pPr>
        <w:rPr>
          <w:rFonts w:ascii="Arial" w:hAnsi="Arial" w:cs="Arial"/>
          <w:sz w:val="24"/>
          <w:szCs w:val="24"/>
        </w:rPr>
      </w:pPr>
    </w:p>
    <w:sectPr w:rsidR="00653C6C" w:rsidRPr="00555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CC" w:rsidRDefault="002C48CC" w:rsidP="00BB3600">
      <w:pPr>
        <w:spacing w:after="0" w:line="240" w:lineRule="auto"/>
      </w:pPr>
      <w:r>
        <w:separator/>
      </w:r>
    </w:p>
  </w:endnote>
  <w:endnote w:type="continuationSeparator" w:id="0">
    <w:p w:rsidR="002C48CC" w:rsidRDefault="002C48CC" w:rsidP="00BB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CC" w:rsidRDefault="002C48CC" w:rsidP="00BB3600">
      <w:pPr>
        <w:spacing w:after="0" w:line="240" w:lineRule="auto"/>
      </w:pPr>
      <w:r>
        <w:separator/>
      </w:r>
    </w:p>
  </w:footnote>
  <w:footnote w:type="continuationSeparator" w:id="0">
    <w:p w:rsidR="002C48CC" w:rsidRDefault="002C48CC" w:rsidP="00BB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087"/>
    <w:multiLevelType w:val="hybridMultilevel"/>
    <w:tmpl w:val="B998A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00"/>
    <w:rsid w:val="00164939"/>
    <w:rsid w:val="001B35D0"/>
    <w:rsid w:val="002C48CC"/>
    <w:rsid w:val="0055537E"/>
    <w:rsid w:val="00653C6C"/>
    <w:rsid w:val="008007CC"/>
    <w:rsid w:val="00BB3600"/>
    <w:rsid w:val="00C8477C"/>
    <w:rsid w:val="00DD5F7D"/>
    <w:rsid w:val="00F5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3B9F9"/>
  <w15:chartTrackingRefBased/>
  <w15:docId w15:val="{0586D191-CC0D-4317-ABA5-13C7091E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37E"/>
    <w:pPr>
      <w:keepNext/>
      <w:tabs>
        <w:tab w:val="num" w:pos="0"/>
      </w:tabs>
      <w:suppressAutoHyphens/>
      <w:spacing w:after="60" w:line="240" w:lineRule="auto"/>
      <w:outlineLvl w:val="0"/>
    </w:pPr>
    <w:rPr>
      <w:rFonts w:ascii="Georgia" w:eastAsia="Times New Roman" w:hAnsi="Georgia" w:cs="Arial"/>
      <w:b/>
      <w:bCs/>
      <w:smallCaps/>
      <w:color w:val="333333"/>
      <w:spacing w:val="20"/>
      <w:kern w:val="1"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3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600"/>
  </w:style>
  <w:style w:type="paragraph" w:styleId="Footer">
    <w:name w:val="footer"/>
    <w:basedOn w:val="Normal"/>
    <w:link w:val="FooterChar"/>
    <w:uiPriority w:val="99"/>
    <w:unhideWhenUsed/>
    <w:rsid w:val="00BB3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600"/>
  </w:style>
  <w:style w:type="character" w:styleId="FollowedHyperlink">
    <w:name w:val="FollowedHyperlink"/>
    <w:basedOn w:val="DefaultParagraphFont"/>
    <w:uiPriority w:val="99"/>
    <w:semiHidden/>
    <w:unhideWhenUsed/>
    <w:rsid w:val="00653C6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3C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537E"/>
    <w:rPr>
      <w:rFonts w:ascii="Georgia" w:eastAsia="Times New Roman" w:hAnsi="Georgia" w:cs="Arial"/>
      <w:b/>
      <w:bCs/>
      <w:smallCaps/>
      <w:color w:val="333333"/>
      <w:spacing w:val="20"/>
      <w:kern w:val="1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3053946\Desktop\remote%20resources\undergraduate_medicine_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Sands</dc:creator>
  <cp:keywords/>
  <dc:description/>
  <cp:lastModifiedBy>Eveline Burns</cp:lastModifiedBy>
  <cp:revision>3</cp:revision>
  <dcterms:created xsi:type="dcterms:W3CDTF">2021-09-10T10:12:00Z</dcterms:created>
  <dcterms:modified xsi:type="dcterms:W3CDTF">2021-09-10T10:19:00Z</dcterms:modified>
</cp:coreProperties>
</file>